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4B" w:rsidRPr="0090568F" w:rsidRDefault="0088504B" w:rsidP="0088504B">
      <w:pPr>
        <w:spacing w:after="80" w:line="360" w:lineRule="auto"/>
        <w:jc w:val="center"/>
        <w:rPr>
          <w:szCs w:val="26"/>
        </w:rPr>
      </w:pPr>
      <w:r w:rsidRPr="0090568F">
        <w:rPr>
          <w:szCs w:val="26"/>
        </w:rPr>
        <w:t>МИНОБРНАУКИ  РОССИИ</w:t>
      </w:r>
    </w:p>
    <w:p w:rsidR="0088504B" w:rsidRPr="0090568F" w:rsidRDefault="0088504B" w:rsidP="0088504B">
      <w:pPr>
        <w:jc w:val="center"/>
        <w:rPr>
          <w:szCs w:val="26"/>
        </w:rPr>
      </w:pPr>
      <w:r w:rsidRPr="0090568F">
        <w:rPr>
          <w:szCs w:val="26"/>
        </w:rPr>
        <w:t>Федеральное государственное бюджетное образовательное учреждение</w:t>
      </w:r>
      <w:r w:rsidRPr="0090568F">
        <w:rPr>
          <w:szCs w:val="26"/>
        </w:rPr>
        <w:br/>
        <w:t>высшего профессионального образования</w:t>
      </w:r>
    </w:p>
    <w:p w:rsidR="0088504B" w:rsidRPr="0090568F" w:rsidRDefault="0088504B" w:rsidP="0088504B">
      <w:pPr>
        <w:jc w:val="center"/>
        <w:rPr>
          <w:b/>
          <w:szCs w:val="26"/>
        </w:rPr>
      </w:pPr>
      <w:r w:rsidRPr="0090568F">
        <w:rPr>
          <w:b/>
          <w:szCs w:val="26"/>
        </w:rPr>
        <w:t>"Приамурский государственный университет имени Шолом-Алейхема"</w:t>
      </w:r>
    </w:p>
    <w:p w:rsidR="0088504B" w:rsidRPr="0090568F" w:rsidRDefault="0088504B" w:rsidP="0088504B">
      <w:pPr>
        <w:jc w:val="center"/>
        <w:rPr>
          <w:b/>
          <w:szCs w:val="26"/>
        </w:rPr>
      </w:pPr>
    </w:p>
    <w:p w:rsidR="0088504B" w:rsidRPr="0090568F" w:rsidRDefault="0088504B" w:rsidP="0088504B">
      <w:pPr>
        <w:spacing w:before="240" w:line="360" w:lineRule="auto"/>
        <w:rPr>
          <w:szCs w:val="26"/>
        </w:rPr>
      </w:pPr>
      <w:r w:rsidRPr="0090568F">
        <w:rPr>
          <w:szCs w:val="26"/>
        </w:rPr>
        <w:t>ВЫПИСКА ИЗ ПРОТОКОЛА</w:t>
      </w:r>
    </w:p>
    <w:p w:rsidR="0088504B" w:rsidRPr="0090568F" w:rsidRDefault="00950EDC" w:rsidP="004C78B5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90568F">
        <w:rPr>
          <w:szCs w:val="26"/>
        </w:rPr>
        <w:t>2</w:t>
      </w:r>
      <w:r w:rsidR="000362A3">
        <w:rPr>
          <w:szCs w:val="26"/>
        </w:rPr>
        <w:t>6</w:t>
      </w:r>
      <w:r w:rsidR="0088504B" w:rsidRPr="0090568F">
        <w:rPr>
          <w:szCs w:val="26"/>
        </w:rPr>
        <w:t>.</w:t>
      </w:r>
      <w:r w:rsidR="008C6F5E" w:rsidRPr="0090568F">
        <w:rPr>
          <w:szCs w:val="26"/>
        </w:rPr>
        <w:t>0</w:t>
      </w:r>
      <w:r w:rsidR="000362A3">
        <w:rPr>
          <w:szCs w:val="26"/>
        </w:rPr>
        <w:t>4</w:t>
      </w:r>
      <w:r w:rsidR="0088504B" w:rsidRPr="0090568F">
        <w:rPr>
          <w:szCs w:val="26"/>
        </w:rPr>
        <w:t>.201</w:t>
      </w:r>
      <w:r w:rsidR="005D322D">
        <w:rPr>
          <w:szCs w:val="26"/>
        </w:rPr>
        <w:t>6</w:t>
      </w:r>
      <w:r w:rsidR="004C78B5" w:rsidRPr="0090568F">
        <w:rPr>
          <w:szCs w:val="26"/>
        </w:rPr>
        <w:tab/>
      </w:r>
      <w:r w:rsidR="0088504B" w:rsidRPr="0090568F">
        <w:rPr>
          <w:szCs w:val="26"/>
        </w:rPr>
        <w:t>№ 0</w:t>
      </w:r>
      <w:r w:rsidR="000362A3">
        <w:rPr>
          <w:szCs w:val="26"/>
        </w:rPr>
        <w:t>7</w:t>
      </w:r>
    </w:p>
    <w:p w:rsidR="004C78B5" w:rsidRPr="0090568F" w:rsidRDefault="004C78B5" w:rsidP="004C78B5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90568F">
        <w:rPr>
          <w:szCs w:val="26"/>
        </w:rPr>
        <w:t>г. Биробиджан</w:t>
      </w:r>
    </w:p>
    <w:p w:rsidR="0088504B" w:rsidRPr="0090568F" w:rsidRDefault="0088504B" w:rsidP="0088504B">
      <w:pPr>
        <w:pStyle w:val="1"/>
        <w:spacing w:before="120" w:after="120"/>
        <w:rPr>
          <w:szCs w:val="26"/>
        </w:rPr>
      </w:pPr>
      <w:r w:rsidRPr="0090568F">
        <w:rPr>
          <w:szCs w:val="26"/>
        </w:rPr>
        <w:t>Заседания ученого совета</w:t>
      </w:r>
    </w:p>
    <w:p w:rsidR="0088504B" w:rsidRPr="0090568F" w:rsidRDefault="0088504B" w:rsidP="0088504B">
      <w:pPr>
        <w:pStyle w:val="1"/>
        <w:tabs>
          <w:tab w:val="left" w:pos="1900"/>
        </w:tabs>
        <w:spacing w:before="240"/>
        <w:rPr>
          <w:szCs w:val="26"/>
        </w:rPr>
      </w:pPr>
      <w:r w:rsidRPr="0090568F">
        <w:rPr>
          <w:szCs w:val="26"/>
        </w:rPr>
        <w:t>Председатель</w:t>
      </w:r>
      <w:r w:rsidRPr="0090568F">
        <w:rPr>
          <w:szCs w:val="26"/>
        </w:rPr>
        <w:tab/>
        <w:t xml:space="preserve">- </w:t>
      </w:r>
      <w:r w:rsidR="009E20D6" w:rsidRPr="0090568F">
        <w:rPr>
          <w:szCs w:val="26"/>
        </w:rPr>
        <w:t>Н.Г. Баженова</w:t>
      </w:r>
    </w:p>
    <w:p w:rsidR="0088504B" w:rsidRPr="0090568F" w:rsidRDefault="0088504B" w:rsidP="0088504B">
      <w:pPr>
        <w:tabs>
          <w:tab w:val="left" w:pos="1900"/>
        </w:tabs>
        <w:spacing w:after="120"/>
        <w:rPr>
          <w:szCs w:val="26"/>
        </w:rPr>
      </w:pPr>
      <w:r w:rsidRPr="0090568F">
        <w:rPr>
          <w:szCs w:val="26"/>
        </w:rPr>
        <w:t>Секретарь</w:t>
      </w:r>
      <w:r w:rsidRPr="0090568F">
        <w:rPr>
          <w:szCs w:val="26"/>
        </w:rPr>
        <w:tab/>
        <w:t>- И.М. Воротилкина</w:t>
      </w:r>
    </w:p>
    <w:p w:rsidR="0088504B" w:rsidRPr="0090568F" w:rsidRDefault="0088504B" w:rsidP="0088504B">
      <w:pPr>
        <w:spacing w:before="240" w:after="120"/>
        <w:rPr>
          <w:szCs w:val="26"/>
        </w:rPr>
      </w:pPr>
      <w:r w:rsidRPr="0090568F">
        <w:rPr>
          <w:szCs w:val="26"/>
        </w:rPr>
        <w:t xml:space="preserve">Присутствовали: </w:t>
      </w:r>
      <w:r w:rsidR="001C14F1" w:rsidRPr="0090568F">
        <w:rPr>
          <w:szCs w:val="26"/>
        </w:rPr>
        <w:t>2</w:t>
      </w:r>
      <w:r w:rsidR="000362A3">
        <w:rPr>
          <w:szCs w:val="26"/>
        </w:rPr>
        <w:t>3</w:t>
      </w:r>
      <w:r w:rsidRPr="0090568F">
        <w:rPr>
          <w:szCs w:val="26"/>
        </w:rPr>
        <w:t xml:space="preserve"> член</w:t>
      </w:r>
      <w:r w:rsidR="000362A3">
        <w:rPr>
          <w:szCs w:val="26"/>
        </w:rPr>
        <w:t>а</w:t>
      </w:r>
      <w:r w:rsidR="004111AA" w:rsidRPr="0090568F">
        <w:rPr>
          <w:szCs w:val="26"/>
        </w:rPr>
        <w:t xml:space="preserve"> </w:t>
      </w:r>
      <w:r w:rsidRPr="0090568F">
        <w:rPr>
          <w:szCs w:val="26"/>
        </w:rPr>
        <w:t xml:space="preserve"> ученого совета из 2</w:t>
      </w:r>
      <w:r w:rsidR="008C6F5E" w:rsidRPr="0090568F">
        <w:rPr>
          <w:szCs w:val="26"/>
        </w:rPr>
        <w:t>4</w:t>
      </w:r>
      <w:r w:rsidRPr="0090568F">
        <w:rPr>
          <w:szCs w:val="26"/>
        </w:rPr>
        <w:t xml:space="preserve"> (явочный лист прилагается).</w:t>
      </w:r>
    </w:p>
    <w:p w:rsidR="0088504B" w:rsidRPr="0090568F" w:rsidRDefault="0088504B" w:rsidP="004C78B5">
      <w:pPr>
        <w:pStyle w:val="a5"/>
        <w:spacing w:before="240"/>
        <w:ind w:firstLine="0"/>
        <w:rPr>
          <w:szCs w:val="26"/>
        </w:rPr>
      </w:pPr>
      <w:r w:rsidRPr="0090568F">
        <w:rPr>
          <w:szCs w:val="26"/>
        </w:rPr>
        <w:t>ПОВЕСТКА ДНЯ</w:t>
      </w:r>
      <w:r w:rsidR="004C78B5" w:rsidRPr="0090568F">
        <w:rPr>
          <w:szCs w:val="26"/>
        </w:rPr>
        <w:t>:</w:t>
      </w:r>
    </w:p>
    <w:p w:rsidR="000E1B8F" w:rsidRPr="0090568F" w:rsidRDefault="00FB1950" w:rsidP="000E1B8F">
      <w:pPr>
        <w:pStyle w:val="a5"/>
        <w:ind w:firstLine="800"/>
        <w:rPr>
          <w:szCs w:val="26"/>
        </w:rPr>
      </w:pPr>
      <w:r>
        <w:rPr>
          <w:szCs w:val="26"/>
        </w:rPr>
        <w:t>3</w:t>
      </w:r>
      <w:r w:rsidR="003328E1">
        <w:rPr>
          <w:szCs w:val="26"/>
        </w:rPr>
        <w:t>. </w:t>
      </w:r>
      <w:r>
        <w:rPr>
          <w:szCs w:val="26"/>
        </w:rPr>
        <w:t>Итоги финансово-хозяйственной деятельности университета за 2015 год и утверждение основных направлений использования средств в 2016 году</w:t>
      </w:r>
      <w:r w:rsidR="00CA3A76" w:rsidRPr="0090568F">
        <w:rPr>
          <w:szCs w:val="26"/>
        </w:rPr>
        <w:t xml:space="preserve">. </w:t>
      </w:r>
      <w:r w:rsidR="000E1B8F" w:rsidRPr="0090568F">
        <w:rPr>
          <w:szCs w:val="26"/>
        </w:rPr>
        <w:t xml:space="preserve">Доклад </w:t>
      </w:r>
      <w:r>
        <w:rPr>
          <w:szCs w:val="26"/>
        </w:rPr>
        <w:t>Семенова А.И.</w:t>
      </w:r>
    </w:p>
    <w:p w:rsidR="0088504B" w:rsidRPr="0090568F" w:rsidRDefault="00FB1950" w:rsidP="004C78B5">
      <w:pPr>
        <w:pStyle w:val="a3"/>
        <w:tabs>
          <w:tab w:val="left" w:pos="2891"/>
          <w:tab w:val="left" w:pos="4535"/>
        </w:tabs>
        <w:rPr>
          <w:szCs w:val="26"/>
        </w:rPr>
      </w:pPr>
      <w:r>
        <w:rPr>
          <w:szCs w:val="26"/>
        </w:rPr>
        <w:t>3</w:t>
      </w:r>
      <w:r w:rsidR="00471F33">
        <w:rPr>
          <w:szCs w:val="26"/>
        </w:rPr>
        <w:t xml:space="preserve">. </w:t>
      </w:r>
      <w:r w:rsidR="0088504B" w:rsidRPr="0090568F">
        <w:rPr>
          <w:szCs w:val="26"/>
        </w:rPr>
        <w:t>СЛУШАЛИ:</w:t>
      </w:r>
    </w:p>
    <w:p w:rsidR="0088504B" w:rsidRPr="0090568F" w:rsidRDefault="00FB1950" w:rsidP="004C78B5">
      <w:pPr>
        <w:pStyle w:val="a5"/>
        <w:ind w:firstLine="720"/>
        <w:rPr>
          <w:szCs w:val="26"/>
        </w:rPr>
      </w:pPr>
      <w:r>
        <w:rPr>
          <w:szCs w:val="26"/>
        </w:rPr>
        <w:t>СЕМЕНОВ А.И</w:t>
      </w:r>
      <w:r w:rsidR="0090568F" w:rsidRPr="0090568F">
        <w:rPr>
          <w:szCs w:val="26"/>
        </w:rPr>
        <w:t xml:space="preserve">. – проректор по </w:t>
      </w:r>
      <w:r>
        <w:rPr>
          <w:szCs w:val="26"/>
        </w:rPr>
        <w:t>экономике, капитальному строительству и АХР</w:t>
      </w:r>
      <w:r w:rsidR="0090568F" w:rsidRPr="0090568F">
        <w:rPr>
          <w:szCs w:val="26"/>
        </w:rPr>
        <w:t>. Доложил о</w:t>
      </w:r>
      <w:r>
        <w:rPr>
          <w:szCs w:val="26"/>
        </w:rPr>
        <w:t>б итогах финансово-хозяйственной деятельности университета за 2015 год и представил на утверждение основные направления использования средств в 2016 году</w:t>
      </w:r>
      <w:r w:rsidR="000362A3">
        <w:rPr>
          <w:szCs w:val="26"/>
        </w:rPr>
        <w:t>.</w:t>
      </w:r>
    </w:p>
    <w:p w:rsidR="0088504B" w:rsidRPr="0090568F" w:rsidRDefault="0088504B" w:rsidP="004C78B5">
      <w:pPr>
        <w:pStyle w:val="a5"/>
        <w:ind w:firstLine="0"/>
        <w:jc w:val="center"/>
        <w:rPr>
          <w:szCs w:val="26"/>
        </w:rPr>
      </w:pPr>
      <w:r w:rsidRPr="0090568F">
        <w:rPr>
          <w:szCs w:val="26"/>
        </w:rPr>
        <w:t>После обмена мнениями,</w:t>
      </w:r>
    </w:p>
    <w:p w:rsidR="0088504B" w:rsidRPr="0090568F" w:rsidRDefault="0088504B" w:rsidP="004C78B5">
      <w:pPr>
        <w:pStyle w:val="a5"/>
        <w:ind w:firstLine="0"/>
        <w:rPr>
          <w:szCs w:val="26"/>
        </w:rPr>
      </w:pPr>
      <w:r w:rsidRPr="0090568F">
        <w:rPr>
          <w:szCs w:val="26"/>
        </w:rPr>
        <w:t>ПОСТАНОВИЛИ:</w:t>
      </w:r>
    </w:p>
    <w:p w:rsidR="00FB1950" w:rsidRPr="00FC199D" w:rsidRDefault="00FB1950" w:rsidP="00FB1950">
      <w:pPr>
        <w:widowControl w:val="0"/>
        <w:spacing w:line="360" w:lineRule="auto"/>
        <w:ind w:firstLine="709"/>
        <w:jc w:val="both"/>
      </w:pPr>
      <w:r>
        <w:t>1. </w:t>
      </w:r>
      <w:r w:rsidRPr="00FC199D">
        <w:t>Принять к сведению исполнение плана финансово-хозяйственной деятельности в 2015 г.</w:t>
      </w:r>
    </w:p>
    <w:p w:rsidR="00FB1950" w:rsidRPr="00FC199D" w:rsidRDefault="00FB1950" w:rsidP="00FB1950">
      <w:pPr>
        <w:widowControl w:val="0"/>
        <w:spacing w:line="360" w:lineRule="auto"/>
        <w:ind w:firstLine="709"/>
        <w:jc w:val="both"/>
      </w:pPr>
      <w:r>
        <w:t>2. </w:t>
      </w:r>
      <w:r w:rsidRPr="00FC199D">
        <w:t>Принять к исполнению план финансово-хозяйственной деятельности университета на 2016 г.</w:t>
      </w:r>
    </w:p>
    <w:p w:rsidR="00FB1950" w:rsidRPr="00FC199D" w:rsidRDefault="00FB1950" w:rsidP="00FB1950">
      <w:pPr>
        <w:widowControl w:val="0"/>
        <w:spacing w:line="360" w:lineRule="auto"/>
        <w:ind w:firstLine="709"/>
        <w:jc w:val="both"/>
      </w:pPr>
      <w:r>
        <w:t>3. </w:t>
      </w:r>
      <w:r w:rsidRPr="00FC199D">
        <w:t xml:space="preserve">Проректору по </w:t>
      </w:r>
      <w:proofErr w:type="spellStart"/>
      <w:r w:rsidRPr="00FC199D">
        <w:t>НРиИ</w:t>
      </w:r>
      <w:proofErr w:type="spellEnd"/>
      <w:r w:rsidRPr="00FC199D">
        <w:t xml:space="preserve"> </w:t>
      </w:r>
      <w:r w:rsidR="003C451D">
        <w:t>В.Л. Земляку</w:t>
      </w:r>
      <w:r w:rsidRPr="00FC199D">
        <w:t>, заведующим кафедрами продолжить работу по участию в 2016 г. в конкурсах на проведение научных исследований разработок и привлечению внешнего финансирования.</w:t>
      </w:r>
    </w:p>
    <w:p w:rsidR="00FB1950" w:rsidRDefault="00FB1950" w:rsidP="00FB1950">
      <w:pPr>
        <w:widowControl w:val="0"/>
        <w:spacing w:line="360" w:lineRule="auto"/>
        <w:ind w:firstLine="709"/>
        <w:jc w:val="both"/>
      </w:pPr>
      <w:r>
        <w:t>4. </w:t>
      </w:r>
      <w:r w:rsidRPr="00FC199D">
        <w:t xml:space="preserve">Деканам, директорам факультетов, начальнику отдела дополнительного образования инициировать действия по оказанию дополнительных платных образовательных услуг (повышение квалификации, профессиональной переподготовки кадров, получение дополнительной квалификации, обучение иностранных студентов и т.п.). </w:t>
      </w:r>
    </w:p>
    <w:p w:rsidR="003C451D" w:rsidRPr="00FC199D" w:rsidRDefault="003C451D" w:rsidP="00FB1950">
      <w:pPr>
        <w:widowControl w:val="0"/>
        <w:spacing w:line="360" w:lineRule="auto"/>
        <w:ind w:firstLine="709"/>
        <w:jc w:val="both"/>
      </w:pPr>
    </w:p>
    <w:p w:rsidR="00FB1950" w:rsidRPr="00FC199D" w:rsidRDefault="00FB1950" w:rsidP="00FB1950">
      <w:pPr>
        <w:widowControl w:val="0"/>
        <w:spacing w:line="360" w:lineRule="auto"/>
        <w:ind w:firstLine="709"/>
        <w:jc w:val="both"/>
      </w:pPr>
      <w:r>
        <w:t>5. </w:t>
      </w:r>
      <w:r w:rsidRPr="00FC199D">
        <w:t xml:space="preserve">Проректору по </w:t>
      </w:r>
      <w:proofErr w:type="spellStart"/>
      <w:r w:rsidRPr="00FC199D">
        <w:t>ЭКСиАХР</w:t>
      </w:r>
      <w:proofErr w:type="spellEnd"/>
      <w:r w:rsidRPr="00FC199D">
        <w:t xml:space="preserve"> А.И. Семёнову:</w:t>
      </w:r>
    </w:p>
    <w:p w:rsidR="00FB1950" w:rsidRPr="00FC199D" w:rsidRDefault="00FB1950" w:rsidP="00FB1950">
      <w:pPr>
        <w:widowControl w:val="0"/>
        <w:tabs>
          <w:tab w:val="num" w:pos="1276"/>
        </w:tabs>
        <w:spacing w:line="360" w:lineRule="auto"/>
        <w:ind w:firstLine="709"/>
        <w:jc w:val="both"/>
      </w:pPr>
      <w:r>
        <w:t>5.1. П</w:t>
      </w:r>
      <w:r w:rsidRPr="00FC199D">
        <w:t>ринять меры по заключению договоров в соответствии с планом финансово-хозяйственной деятельности на 2016 год</w:t>
      </w:r>
      <w:r>
        <w:t>.</w:t>
      </w:r>
    </w:p>
    <w:p w:rsidR="00FB1950" w:rsidRPr="00FC199D" w:rsidRDefault="00FB1950" w:rsidP="00FB1950">
      <w:pPr>
        <w:spacing w:line="360" w:lineRule="auto"/>
        <w:ind w:firstLine="709"/>
        <w:jc w:val="both"/>
      </w:pPr>
      <w:r>
        <w:t>5.2. В</w:t>
      </w:r>
      <w:r w:rsidRPr="00FC199D">
        <w:t>зять под контроль выполнение плана мероприятий по укреплению финансово-хозяйственной деятельности университета.</w:t>
      </w:r>
    </w:p>
    <w:p w:rsidR="00FB1950" w:rsidRPr="00FC199D" w:rsidRDefault="00FB1950" w:rsidP="00FB1950">
      <w:pPr>
        <w:widowControl w:val="0"/>
        <w:spacing w:line="360" w:lineRule="auto"/>
        <w:ind w:firstLine="709"/>
        <w:jc w:val="both"/>
      </w:pPr>
      <w:r>
        <w:t xml:space="preserve">6. </w:t>
      </w:r>
      <w:r w:rsidRPr="00FC199D">
        <w:t xml:space="preserve">Ректору Н.Г. Баженовой, проректору по </w:t>
      </w:r>
      <w:proofErr w:type="spellStart"/>
      <w:r w:rsidRPr="00FC199D">
        <w:t>ЭКСиАХР</w:t>
      </w:r>
      <w:proofErr w:type="spellEnd"/>
      <w:r w:rsidRPr="00FC199D">
        <w:t xml:space="preserve"> А.И.</w:t>
      </w:r>
      <w:r w:rsidR="003C451D">
        <w:t xml:space="preserve"> </w:t>
      </w:r>
      <w:r w:rsidRPr="00FC199D">
        <w:t>Семёнову:</w:t>
      </w:r>
    </w:p>
    <w:p w:rsidR="00FB1950" w:rsidRPr="00FC199D" w:rsidRDefault="00FB1950" w:rsidP="00FB1950">
      <w:pPr>
        <w:widowControl w:val="0"/>
        <w:spacing w:line="360" w:lineRule="auto"/>
        <w:ind w:firstLine="709"/>
        <w:jc w:val="both"/>
      </w:pPr>
      <w:r>
        <w:t>6.1. О</w:t>
      </w:r>
      <w:r w:rsidRPr="00FC199D">
        <w:t>беспечить приоритетное финансирование мероприятий по обеспечению безопасности (в т.ч. пожарной  безопасности) университета</w:t>
      </w:r>
      <w:r>
        <w:t>.</w:t>
      </w:r>
      <w:r w:rsidRPr="00FC199D">
        <w:t xml:space="preserve"> </w:t>
      </w:r>
    </w:p>
    <w:p w:rsidR="00FB1950" w:rsidRPr="00FC199D" w:rsidRDefault="00FB1950" w:rsidP="00FB1950">
      <w:pPr>
        <w:widowControl w:val="0"/>
        <w:spacing w:line="360" w:lineRule="auto"/>
        <w:ind w:firstLine="709"/>
        <w:jc w:val="both"/>
      </w:pPr>
      <w:r>
        <w:t>6.2. О</w:t>
      </w:r>
      <w:r w:rsidRPr="00FC199D">
        <w:t>беспечить развитие материально-технической базы по открываемым новым специальностям и направлениям подготовки.</w:t>
      </w:r>
    </w:p>
    <w:p w:rsidR="00B85018" w:rsidRPr="0090568F" w:rsidRDefault="00B85018" w:rsidP="00B85018">
      <w:pPr>
        <w:pStyle w:val="a5"/>
        <w:ind w:firstLine="0"/>
        <w:jc w:val="center"/>
        <w:rPr>
          <w:szCs w:val="26"/>
        </w:rPr>
      </w:pPr>
      <w:r w:rsidRPr="0090568F">
        <w:rPr>
          <w:szCs w:val="26"/>
        </w:rPr>
        <w:t xml:space="preserve">"За" – </w:t>
      </w:r>
      <w:r w:rsidR="001C14F1" w:rsidRPr="0090568F">
        <w:rPr>
          <w:szCs w:val="26"/>
        </w:rPr>
        <w:t>2</w:t>
      </w:r>
      <w:r w:rsidR="000362A3">
        <w:rPr>
          <w:szCs w:val="26"/>
        </w:rPr>
        <w:t>3</w:t>
      </w:r>
      <w:r w:rsidRPr="0090568F">
        <w:rPr>
          <w:szCs w:val="26"/>
        </w:rPr>
        <w:t>, "против" – нет, "воздержавшихся" – нет.</w:t>
      </w:r>
    </w:p>
    <w:p w:rsidR="0088504B" w:rsidRPr="0090568F" w:rsidRDefault="0088504B" w:rsidP="0088504B">
      <w:pPr>
        <w:rPr>
          <w:szCs w:val="26"/>
        </w:rPr>
      </w:pPr>
    </w:p>
    <w:p w:rsidR="0088504B" w:rsidRPr="0090568F" w:rsidRDefault="0088504B" w:rsidP="004C78B5">
      <w:pPr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90568F">
        <w:rPr>
          <w:szCs w:val="26"/>
        </w:rPr>
        <w:t xml:space="preserve">Председатель </w:t>
      </w:r>
      <w:r w:rsidRPr="0090568F">
        <w:rPr>
          <w:szCs w:val="26"/>
        </w:rPr>
        <w:tab/>
      </w:r>
      <w:r w:rsidR="009E20D6" w:rsidRPr="0090568F">
        <w:rPr>
          <w:szCs w:val="26"/>
        </w:rPr>
        <w:t>Н.Г. Баженова</w:t>
      </w:r>
    </w:p>
    <w:p w:rsidR="0088504B" w:rsidRPr="0090568F" w:rsidRDefault="0088504B" w:rsidP="004C78B5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90568F">
        <w:rPr>
          <w:szCs w:val="26"/>
        </w:rPr>
        <w:t>Секретарь</w:t>
      </w:r>
      <w:r w:rsidRPr="0090568F">
        <w:rPr>
          <w:szCs w:val="26"/>
        </w:rPr>
        <w:tab/>
        <w:t>И.М. Воротилкина</w:t>
      </w:r>
    </w:p>
    <w:p w:rsidR="0088504B" w:rsidRPr="0090568F" w:rsidRDefault="004C78B5" w:rsidP="0088504B">
      <w:pPr>
        <w:spacing w:before="120" w:line="360" w:lineRule="auto"/>
        <w:rPr>
          <w:szCs w:val="26"/>
        </w:rPr>
      </w:pPr>
      <w:r w:rsidRPr="0090568F">
        <w:rPr>
          <w:szCs w:val="26"/>
        </w:rPr>
        <w:t>Верно</w:t>
      </w:r>
    </w:p>
    <w:p w:rsidR="0088504B" w:rsidRPr="0090568F" w:rsidRDefault="0088504B" w:rsidP="0088504B">
      <w:pPr>
        <w:tabs>
          <w:tab w:val="left" w:pos="6800"/>
        </w:tabs>
        <w:rPr>
          <w:szCs w:val="26"/>
        </w:rPr>
      </w:pPr>
      <w:r w:rsidRPr="0090568F">
        <w:rPr>
          <w:szCs w:val="26"/>
        </w:rPr>
        <w:t>Документовед ученого совета</w:t>
      </w:r>
      <w:r w:rsidRPr="0090568F">
        <w:rPr>
          <w:szCs w:val="26"/>
        </w:rPr>
        <w:tab/>
      </w:r>
      <w:r w:rsidR="00D85EA9" w:rsidRPr="0090568F">
        <w:rPr>
          <w:szCs w:val="26"/>
        </w:rPr>
        <w:t>С.В. Степаненко</w:t>
      </w:r>
    </w:p>
    <w:p w:rsidR="004C78B5" w:rsidRPr="0090568F" w:rsidRDefault="0088504B" w:rsidP="004C78B5">
      <w:pPr>
        <w:tabs>
          <w:tab w:val="left" w:pos="6760"/>
        </w:tabs>
        <w:rPr>
          <w:szCs w:val="26"/>
        </w:rPr>
      </w:pPr>
      <w:r w:rsidRPr="0090568F">
        <w:rPr>
          <w:szCs w:val="26"/>
        </w:rPr>
        <w:t>_________________</w:t>
      </w:r>
    </w:p>
    <w:sectPr w:rsidR="004C78B5" w:rsidRPr="0090568F" w:rsidSect="003C451D"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04B"/>
    <w:rsid w:val="00006FFD"/>
    <w:rsid w:val="00016CEB"/>
    <w:rsid w:val="000362A3"/>
    <w:rsid w:val="00037AF0"/>
    <w:rsid w:val="00066DB3"/>
    <w:rsid w:val="00082F19"/>
    <w:rsid w:val="00091965"/>
    <w:rsid w:val="000A34C2"/>
    <w:rsid w:val="000D73CF"/>
    <w:rsid w:val="000E1B8F"/>
    <w:rsid w:val="001117EC"/>
    <w:rsid w:val="001747B6"/>
    <w:rsid w:val="00186817"/>
    <w:rsid w:val="001869E6"/>
    <w:rsid w:val="00191C96"/>
    <w:rsid w:val="00194ECB"/>
    <w:rsid w:val="001A10E1"/>
    <w:rsid w:val="001B6BF7"/>
    <w:rsid w:val="001C14F1"/>
    <w:rsid w:val="001C2187"/>
    <w:rsid w:val="001E76EC"/>
    <w:rsid w:val="001F0351"/>
    <w:rsid w:val="00220541"/>
    <w:rsid w:val="00222BA5"/>
    <w:rsid w:val="002254A0"/>
    <w:rsid w:val="00237C20"/>
    <w:rsid w:val="00275E56"/>
    <w:rsid w:val="00297F6D"/>
    <w:rsid w:val="002C3767"/>
    <w:rsid w:val="002C7E6C"/>
    <w:rsid w:val="002F309B"/>
    <w:rsid w:val="00303EBE"/>
    <w:rsid w:val="0030754E"/>
    <w:rsid w:val="00314EF6"/>
    <w:rsid w:val="003328E1"/>
    <w:rsid w:val="00336378"/>
    <w:rsid w:val="00344CE2"/>
    <w:rsid w:val="003622D5"/>
    <w:rsid w:val="00370994"/>
    <w:rsid w:val="003C451D"/>
    <w:rsid w:val="00403CE2"/>
    <w:rsid w:val="0040565D"/>
    <w:rsid w:val="0040565E"/>
    <w:rsid w:val="004111AA"/>
    <w:rsid w:val="004253BD"/>
    <w:rsid w:val="00463610"/>
    <w:rsid w:val="00471F33"/>
    <w:rsid w:val="00473B69"/>
    <w:rsid w:val="004C3E14"/>
    <w:rsid w:val="004C78B5"/>
    <w:rsid w:val="004D4DED"/>
    <w:rsid w:val="004E2EDE"/>
    <w:rsid w:val="004E4E65"/>
    <w:rsid w:val="005122E9"/>
    <w:rsid w:val="00544250"/>
    <w:rsid w:val="00582CCF"/>
    <w:rsid w:val="00582D22"/>
    <w:rsid w:val="005830CD"/>
    <w:rsid w:val="005926E8"/>
    <w:rsid w:val="005A6302"/>
    <w:rsid w:val="005D322D"/>
    <w:rsid w:val="005D6270"/>
    <w:rsid w:val="006159CA"/>
    <w:rsid w:val="00633B0A"/>
    <w:rsid w:val="00636141"/>
    <w:rsid w:val="00642AE8"/>
    <w:rsid w:val="00664F95"/>
    <w:rsid w:val="006A111C"/>
    <w:rsid w:val="006E2A2D"/>
    <w:rsid w:val="006F5F67"/>
    <w:rsid w:val="007167BD"/>
    <w:rsid w:val="00732C77"/>
    <w:rsid w:val="007345E1"/>
    <w:rsid w:val="00736073"/>
    <w:rsid w:val="00795F67"/>
    <w:rsid w:val="007C0523"/>
    <w:rsid w:val="007C2871"/>
    <w:rsid w:val="007D7B4B"/>
    <w:rsid w:val="007E02CA"/>
    <w:rsid w:val="007E7297"/>
    <w:rsid w:val="007F7618"/>
    <w:rsid w:val="00825E72"/>
    <w:rsid w:val="0088504B"/>
    <w:rsid w:val="008C6F5E"/>
    <w:rsid w:val="008E22CF"/>
    <w:rsid w:val="008E26FC"/>
    <w:rsid w:val="0090568F"/>
    <w:rsid w:val="00907275"/>
    <w:rsid w:val="009146D4"/>
    <w:rsid w:val="00917F64"/>
    <w:rsid w:val="009272EB"/>
    <w:rsid w:val="0093664D"/>
    <w:rsid w:val="00950EDC"/>
    <w:rsid w:val="00971E47"/>
    <w:rsid w:val="009908F2"/>
    <w:rsid w:val="009E20D6"/>
    <w:rsid w:val="00A268F6"/>
    <w:rsid w:val="00A44777"/>
    <w:rsid w:val="00A51056"/>
    <w:rsid w:val="00A5796D"/>
    <w:rsid w:val="00A77902"/>
    <w:rsid w:val="00AA6A28"/>
    <w:rsid w:val="00AB184D"/>
    <w:rsid w:val="00AE6523"/>
    <w:rsid w:val="00B220EF"/>
    <w:rsid w:val="00B81911"/>
    <w:rsid w:val="00B85018"/>
    <w:rsid w:val="00BB6581"/>
    <w:rsid w:val="00C04EAD"/>
    <w:rsid w:val="00C240F4"/>
    <w:rsid w:val="00C367DA"/>
    <w:rsid w:val="00C4562E"/>
    <w:rsid w:val="00C47171"/>
    <w:rsid w:val="00CA3A76"/>
    <w:rsid w:val="00CB11BF"/>
    <w:rsid w:val="00D14E0F"/>
    <w:rsid w:val="00D24F5B"/>
    <w:rsid w:val="00D329E7"/>
    <w:rsid w:val="00D54502"/>
    <w:rsid w:val="00D60548"/>
    <w:rsid w:val="00D60CFB"/>
    <w:rsid w:val="00D72C81"/>
    <w:rsid w:val="00D776E0"/>
    <w:rsid w:val="00D85EA9"/>
    <w:rsid w:val="00D86988"/>
    <w:rsid w:val="00DE351D"/>
    <w:rsid w:val="00DF0163"/>
    <w:rsid w:val="00E02070"/>
    <w:rsid w:val="00E37081"/>
    <w:rsid w:val="00E3785B"/>
    <w:rsid w:val="00E402FB"/>
    <w:rsid w:val="00E42182"/>
    <w:rsid w:val="00E441DE"/>
    <w:rsid w:val="00E60107"/>
    <w:rsid w:val="00E6625F"/>
    <w:rsid w:val="00E971A6"/>
    <w:rsid w:val="00EB4BC9"/>
    <w:rsid w:val="00EB79C6"/>
    <w:rsid w:val="00EE1307"/>
    <w:rsid w:val="00EF2421"/>
    <w:rsid w:val="00F237A2"/>
    <w:rsid w:val="00F42800"/>
    <w:rsid w:val="00FB1950"/>
    <w:rsid w:val="00FD17EB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04B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88504B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8850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88504B"/>
    <w:pPr>
      <w:spacing w:line="360" w:lineRule="auto"/>
      <w:ind w:firstLine="780"/>
      <w:jc w:val="both"/>
    </w:pPr>
  </w:style>
  <w:style w:type="character" w:customStyle="1" w:styleId="a6">
    <w:name w:val="Основной текст с отступом Знак"/>
    <w:basedOn w:val="a0"/>
    <w:link w:val="a5"/>
    <w:rsid w:val="008850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91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9056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056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8">
    <w:name w:val="font_8"/>
    <w:basedOn w:val="a"/>
    <w:uiPriority w:val="99"/>
    <w:rsid w:val="000362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ДВГСГА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UchSovet</dc:creator>
  <cp:keywords/>
  <dc:description/>
  <cp:lastModifiedBy>UchSovet</cp:lastModifiedBy>
  <cp:revision>4</cp:revision>
  <cp:lastPrinted>2016-02-26T01:31:00Z</cp:lastPrinted>
  <dcterms:created xsi:type="dcterms:W3CDTF">2016-04-28T01:50:00Z</dcterms:created>
  <dcterms:modified xsi:type="dcterms:W3CDTF">2016-04-28T02:13:00Z</dcterms:modified>
</cp:coreProperties>
</file>