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E" w:rsidRPr="008C3D5D" w:rsidRDefault="00D94F8E" w:rsidP="00D94F8E">
      <w:pPr>
        <w:spacing w:after="80" w:line="360" w:lineRule="auto"/>
        <w:jc w:val="center"/>
        <w:rPr>
          <w:szCs w:val="26"/>
        </w:rPr>
      </w:pPr>
      <w:r w:rsidRPr="008C3D5D">
        <w:rPr>
          <w:szCs w:val="26"/>
        </w:rPr>
        <w:t>МИНОБРНАУКИ  РОССИИ</w:t>
      </w:r>
    </w:p>
    <w:p w:rsidR="00D94F8E" w:rsidRPr="008C3D5D" w:rsidRDefault="00D94F8E" w:rsidP="00D94F8E">
      <w:pPr>
        <w:jc w:val="center"/>
        <w:rPr>
          <w:szCs w:val="26"/>
        </w:rPr>
      </w:pPr>
      <w:r w:rsidRPr="008C3D5D">
        <w:rPr>
          <w:szCs w:val="26"/>
        </w:rPr>
        <w:t>Федеральное государственное бюджетное образовательное учреждение</w:t>
      </w:r>
      <w:r w:rsidRPr="008C3D5D">
        <w:rPr>
          <w:szCs w:val="26"/>
        </w:rPr>
        <w:br/>
        <w:t>высшего профессионального образования</w:t>
      </w:r>
    </w:p>
    <w:p w:rsidR="00D94F8E" w:rsidRPr="008C3D5D" w:rsidRDefault="00D94F8E" w:rsidP="00D94F8E">
      <w:pPr>
        <w:jc w:val="center"/>
        <w:rPr>
          <w:b/>
          <w:szCs w:val="26"/>
        </w:rPr>
      </w:pPr>
      <w:r w:rsidRPr="008C3D5D">
        <w:rPr>
          <w:b/>
          <w:szCs w:val="26"/>
        </w:rPr>
        <w:t>"</w:t>
      </w:r>
      <w:r w:rsidR="00DF2EBA" w:rsidRPr="008C3D5D">
        <w:rPr>
          <w:b/>
          <w:szCs w:val="26"/>
        </w:rPr>
        <w:t>Приамурский государственный университет имени Шолом-Алейхема</w:t>
      </w:r>
      <w:r w:rsidRPr="008C3D5D">
        <w:rPr>
          <w:b/>
          <w:szCs w:val="26"/>
        </w:rPr>
        <w:t>"</w:t>
      </w:r>
    </w:p>
    <w:p w:rsidR="00D94F8E" w:rsidRPr="008C3D5D" w:rsidRDefault="00D94F8E" w:rsidP="00D94F8E">
      <w:pPr>
        <w:jc w:val="center"/>
        <w:rPr>
          <w:b/>
          <w:szCs w:val="26"/>
        </w:rPr>
      </w:pPr>
    </w:p>
    <w:p w:rsidR="00F13FA6" w:rsidRPr="008C3D5D" w:rsidRDefault="00F13FA6">
      <w:pPr>
        <w:spacing w:before="240" w:line="360" w:lineRule="auto"/>
        <w:rPr>
          <w:szCs w:val="26"/>
        </w:rPr>
      </w:pPr>
      <w:r w:rsidRPr="008C3D5D">
        <w:rPr>
          <w:szCs w:val="26"/>
        </w:rPr>
        <w:t>ВЫПИСКА ИЗ ПРОТОКОЛА</w:t>
      </w:r>
    </w:p>
    <w:p w:rsidR="00F13FA6" w:rsidRPr="008C3D5D" w:rsidRDefault="008C3D5D" w:rsidP="008C3D5D">
      <w:pPr>
        <w:tabs>
          <w:tab w:val="left" w:pos="2268"/>
          <w:tab w:val="left" w:pos="2835"/>
        </w:tabs>
        <w:spacing w:line="360" w:lineRule="auto"/>
        <w:rPr>
          <w:szCs w:val="26"/>
        </w:rPr>
      </w:pPr>
      <w:r w:rsidRPr="008C3D5D">
        <w:rPr>
          <w:szCs w:val="26"/>
        </w:rPr>
        <w:t>26</w:t>
      </w:r>
      <w:r w:rsidR="00615878" w:rsidRPr="008C3D5D">
        <w:rPr>
          <w:szCs w:val="26"/>
        </w:rPr>
        <w:t>.</w:t>
      </w:r>
      <w:r w:rsidRPr="008C3D5D">
        <w:rPr>
          <w:szCs w:val="26"/>
        </w:rPr>
        <w:t>02</w:t>
      </w:r>
      <w:r w:rsidR="00113A9A" w:rsidRPr="008C3D5D">
        <w:rPr>
          <w:szCs w:val="26"/>
        </w:rPr>
        <w:t>.201</w:t>
      </w:r>
      <w:r w:rsidRPr="008C3D5D">
        <w:rPr>
          <w:szCs w:val="26"/>
        </w:rPr>
        <w:t>3</w:t>
      </w:r>
      <w:r w:rsidR="00F13FA6" w:rsidRPr="008C3D5D">
        <w:rPr>
          <w:szCs w:val="26"/>
        </w:rPr>
        <w:t xml:space="preserve"> г.  </w:t>
      </w:r>
      <w:r w:rsidRPr="008C3D5D">
        <w:rPr>
          <w:szCs w:val="26"/>
        </w:rPr>
        <w:tab/>
      </w:r>
      <w:r w:rsidR="00F13FA6" w:rsidRPr="008C3D5D">
        <w:rPr>
          <w:szCs w:val="26"/>
        </w:rPr>
        <w:t xml:space="preserve">№ </w:t>
      </w:r>
      <w:r w:rsidR="00D94F8E" w:rsidRPr="008C3D5D">
        <w:rPr>
          <w:szCs w:val="26"/>
        </w:rPr>
        <w:t>0</w:t>
      </w:r>
      <w:r w:rsidRPr="008C3D5D">
        <w:rPr>
          <w:szCs w:val="26"/>
        </w:rPr>
        <w:t>4</w:t>
      </w:r>
    </w:p>
    <w:p w:rsidR="00F13FA6" w:rsidRPr="008C3D5D" w:rsidRDefault="00F64DC2">
      <w:pPr>
        <w:pStyle w:val="1"/>
        <w:spacing w:before="120" w:after="120"/>
        <w:rPr>
          <w:szCs w:val="26"/>
        </w:rPr>
      </w:pPr>
      <w:r w:rsidRPr="008C3D5D">
        <w:rPr>
          <w:szCs w:val="26"/>
        </w:rPr>
        <w:t>Заседания ученого совета</w:t>
      </w:r>
    </w:p>
    <w:p w:rsidR="00F13FA6" w:rsidRPr="008C3D5D" w:rsidRDefault="00F13FA6" w:rsidP="00636824">
      <w:pPr>
        <w:pStyle w:val="1"/>
        <w:tabs>
          <w:tab w:val="left" w:pos="1900"/>
        </w:tabs>
        <w:spacing w:before="240"/>
        <w:rPr>
          <w:szCs w:val="26"/>
        </w:rPr>
      </w:pPr>
      <w:r w:rsidRPr="008C3D5D">
        <w:rPr>
          <w:szCs w:val="26"/>
        </w:rPr>
        <w:t>Пред</w:t>
      </w:r>
      <w:r w:rsidR="00857738" w:rsidRPr="008C3D5D">
        <w:rPr>
          <w:szCs w:val="26"/>
        </w:rPr>
        <w:t>седатель</w:t>
      </w:r>
      <w:r w:rsidR="00857738" w:rsidRPr="008C3D5D">
        <w:rPr>
          <w:szCs w:val="26"/>
        </w:rPr>
        <w:tab/>
      </w:r>
      <w:r w:rsidRPr="008C3D5D">
        <w:rPr>
          <w:szCs w:val="26"/>
        </w:rPr>
        <w:t>- Л.С. Гринкруг</w:t>
      </w:r>
    </w:p>
    <w:p w:rsidR="00F13FA6" w:rsidRPr="008C3D5D" w:rsidRDefault="00636824" w:rsidP="00636824">
      <w:pPr>
        <w:tabs>
          <w:tab w:val="left" w:pos="1900"/>
        </w:tabs>
        <w:spacing w:after="120"/>
        <w:rPr>
          <w:szCs w:val="26"/>
        </w:rPr>
      </w:pPr>
      <w:r w:rsidRPr="008C3D5D">
        <w:rPr>
          <w:szCs w:val="26"/>
        </w:rPr>
        <w:t>Секретарь</w:t>
      </w:r>
      <w:r w:rsidRPr="008C3D5D">
        <w:rPr>
          <w:szCs w:val="26"/>
        </w:rPr>
        <w:tab/>
      </w:r>
      <w:r w:rsidR="00F13FA6" w:rsidRPr="008C3D5D">
        <w:rPr>
          <w:szCs w:val="26"/>
        </w:rPr>
        <w:t xml:space="preserve">- </w:t>
      </w:r>
      <w:r w:rsidR="00D94F8E" w:rsidRPr="008C3D5D">
        <w:rPr>
          <w:szCs w:val="26"/>
        </w:rPr>
        <w:t>И.М. Воротилкина</w:t>
      </w:r>
    </w:p>
    <w:p w:rsidR="00F13FA6" w:rsidRPr="008C3D5D" w:rsidRDefault="00F13FA6">
      <w:pPr>
        <w:spacing w:before="240" w:after="120"/>
        <w:rPr>
          <w:szCs w:val="26"/>
        </w:rPr>
      </w:pPr>
      <w:r w:rsidRPr="008C3D5D">
        <w:rPr>
          <w:szCs w:val="26"/>
        </w:rPr>
        <w:t xml:space="preserve">Присутствовали: </w:t>
      </w:r>
      <w:r w:rsidRPr="008C3D5D">
        <w:rPr>
          <w:szCs w:val="26"/>
          <w:u w:val="single"/>
        </w:rPr>
        <w:t>2</w:t>
      </w:r>
      <w:r w:rsidR="008C3D5D" w:rsidRPr="008C3D5D">
        <w:rPr>
          <w:szCs w:val="26"/>
          <w:u w:val="single"/>
        </w:rPr>
        <w:t>4</w:t>
      </w:r>
      <w:r w:rsidR="00FB0E2F" w:rsidRPr="008C3D5D">
        <w:rPr>
          <w:szCs w:val="26"/>
        </w:rPr>
        <w:t xml:space="preserve"> член</w:t>
      </w:r>
      <w:r w:rsidR="007E57FB" w:rsidRPr="008C3D5D">
        <w:rPr>
          <w:szCs w:val="26"/>
        </w:rPr>
        <w:t>а</w:t>
      </w:r>
      <w:r w:rsidRPr="008C3D5D">
        <w:rPr>
          <w:szCs w:val="26"/>
        </w:rPr>
        <w:t xml:space="preserve"> ученого совета </w:t>
      </w:r>
      <w:r w:rsidR="00FB0E2F" w:rsidRPr="008C3D5D">
        <w:rPr>
          <w:szCs w:val="26"/>
        </w:rPr>
        <w:t xml:space="preserve">из </w:t>
      </w:r>
      <w:r w:rsidR="00DF2EBA" w:rsidRPr="008C3D5D">
        <w:rPr>
          <w:szCs w:val="26"/>
        </w:rPr>
        <w:t>28</w:t>
      </w:r>
      <w:r w:rsidR="00FB0E2F" w:rsidRPr="008C3D5D">
        <w:rPr>
          <w:szCs w:val="26"/>
        </w:rPr>
        <w:t xml:space="preserve"> </w:t>
      </w:r>
      <w:r w:rsidRPr="008C3D5D">
        <w:rPr>
          <w:szCs w:val="26"/>
        </w:rPr>
        <w:t>(явочный лист прилагается).</w:t>
      </w:r>
    </w:p>
    <w:p w:rsidR="008C3D5D" w:rsidRPr="008C3D5D" w:rsidRDefault="008C3D5D">
      <w:pPr>
        <w:spacing w:before="240" w:after="120"/>
        <w:rPr>
          <w:szCs w:val="26"/>
        </w:rPr>
      </w:pPr>
      <w:proofErr w:type="gramStart"/>
      <w:r w:rsidRPr="008C3D5D">
        <w:rPr>
          <w:szCs w:val="26"/>
        </w:rPr>
        <w:t>Приглашенные</w:t>
      </w:r>
      <w:proofErr w:type="gramEnd"/>
      <w:r w:rsidRPr="008C3D5D">
        <w:rPr>
          <w:szCs w:val="26"/>
        </w:rPr>
        <w:t>: 5 человек.</w:t>
      </w:r>
    </w:p>
    <w:p w:rsidR="001A51C2" w:rsidRPr="008C3D5D" w:rsidRDefault="001A51C2" w:rsidP="003B4096">
      <w:pPr>
        <w:pStyle w:val="a4"/>
        <w:ind w:firstLine="0"/>
        <w:rPr>
          <w:color w:val="000000"/>
          <w:szCs w:val="26"/>
        </w:rPr>
      </w:pPr>
      <w:r w:rsidRPr="008C3D5D">
        <w:rPr>
          <w:szCs w:val="26"/>
        </w:rPr>
        <w:t>ПОВЕСТКА ДНЯ:</w:t>
      </w:r>
    </w:p>
    <w:p w:rsidR="001A51C2" w:rsidRPr="008C3D5D" w:rsidRDefault="003B4096" w:rsidP="003B4096">
      <w:pPr>
        <w:pStyle w:val="a4"/>
        <w:ind w:firstLine="709"/>
        <w:rPr>
          <w:szCs w:val="26"/>
        </w:rPr>
      </w:pPr>
      <w:r>
        <w:rPr>
          <w:szCs w:val="26"/>
        </w:rPr>
        <w:t>4</w:t>
      </w:r>
      <w:r w:rsidR="008C3D5D" w:rsidRPr="008C3D5D">
        <w:rPr>
          <w:szCs w:val="26"/>
        </w:rPr>
        <w:t>.</w:t>
      </w:r>
      <w:r w:rsidR="003D6509" w:rsidRPr="008C3D5D">
        <w:rPr>
          <w:szCs w:val="26"/>
        </w:rPr>
        <w:t> </w:t>
      </w:r>
      <w:r>
        <w:rPr>
          <w:szCs w:val="26"/>
        </w:rPr>
        <w:t xml:space="preserve">Отчёт о НИД университета за 2012 г. и задачи на 2013 г. </w:t>
      </w:r>
      <w:r w:rsidR="008C3D5D" w:rsidRPr="008C3D5D">
        <w:rPr>
          <w:szCs w:val="26"/>
        </w:rPr>
        <w:t xml:space="preserve">Доклад </w:t>
      </w:r>
      <w:r>
        <w:rPr>
          <w:szCs w:val="26"/>
        </w:rPr>
        <w:t>Толстогузова П.Н.</w:t>
      </w:r>
    </w:p>
    <w:p w:rsidR="008C3D5D" w:rsidRPr="008C3D5D" w:rsidRDefault="003B4096" w:rsidP="003B4096">
      <w:pPr>
        <w:pStyle w:val="a4"/>
        <w:ind w:firstLine="0"/>
        <w:rPr>
          <w:szCs w:val="26"/>
        </w:rPr>
      </w:pPr>
      <w:r>
        <w:rPr>
          <w:szCs w:val="26"/>
        </w:rPr>
        <w:t>4</w:t>
      </w:r>
      <w:r w:rsidR="008C3D5D" w:rsidRPr="008C3D5D">
        <w:rPr>
          <w:szCs w:val="26"/>
        </w:rPr>
        <w:t>. СЛУШАЛИ:</w:t>
      </w:r>
    </w:p>
    <w:p w:rsidR="003B4096" w:rsidRPr="009F5F45" w:rsidRDefault="003B4096" w:rsidP="003B4096">
      <w:pPr>
        <w:pStyle w:val="a4"/>
        <w:ind w:firstLine="708"/>
        <w:rPr>
          <w:szCs w:val="26"/>
        </w:rPr>
      </w:pPr>
      <w:r w:rsidRPr="009F5F45">
        <w:rPr>
          <w:szCs w:val="26"/>
        </w:rPr>
        <w:t xml:space="preserve">ТОЛСТОГУЗОВ П.Н. – проректор по научной работе и инновациям. Представил отчет о НИД университета за 2012 год и задачи на 2013 год (проект прилагается). </w:t>
      </w:r>
    </w:p>
    <w:p w:rsidR="003B4096" w:rsidRPr="009F5F45" w:rsidRDefault="003B4096" w:rsidP="003B4096">
      <w:pPr>
        <w:spacing w:line="360" w:lineRule="auto"/>
        <w:jc w:val="center"/>
        <w:rPr>
          <w:szCs w:val="26"/>
        </w:rPr>
      </w:pPr>
      <w:r w:rsidRPr="009F5F45">
        <w:rPr>
          <w:szCs w:val="26"/>
        </w:rPr>
        <w:t>После обмена мнениями,</w:t>
      </w:r>
    </w:p>
    <w:p w:rsidR="003B4096" w:rsidRPr="009F5F45" w:rsidRDefault="003B4096" w:rsidP="003B4096">
      <w:pPr>
        <w:spacing w:line="360" w:lineRule="auto"/>
        <w:jc w:val="both"/>
        <w:rPr>
          <w:szCs w:val="26"/>
        </w:rPr>
      </w:pPr>
      <w:r w:rsidRPr="009F5F45">
        <w:rPr>
          <w:szCs w:val="26"/>
        </w:rPr>
        <w:t>ПОСТАНОВИЛИ:</w:t>
      </w:r>
    </w:p>
    <w:p w:rsidR="003B4096" w:rsidRPr="009F5F45" w:rsidRDefault="003B4096" w:rsidP="003B4096">
      <w:pPr>
        <w:spacing w:line="360" w:lineRule="auto"/>
        <w:ind w:firstLine="709"/>
        <w:jc w:val="both"/>
        <w:rPr>
          <w:szCs w:val="26"/>
        </w:rPr>
      </w:pPr>
      <w:r w:rsidRPr="009F5F45">
        <w:rPr>
          <w:szCs w:val="26"/>
        </w:rPr>
        <w:t>1. Утвердить отчет о НИД университета за 2012 год.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 xml:space="preserve">2. Ректору университета, проректору по </w:t>
      </w:r>
      <w:proofErr w:type="spellStart"/>
      <w:r w:rsidRPr="009F5F45">
        <w:rPr>
          <w:szCs w:val="26"/>
        </w:rPr>
        <w:t>НРиИ</w:t>
      </w:r>
      <w:proofErr w:type="spellEnd"/>
      <w:r w:rsidRPr="009F5F45">
        <w:rPr>
          <w:szCs w:val="26"/>
        </w:rPr>
        <w:t xml:space="preserve"> продолжить работу по обеспечению открытия советов по защите диссертаций на соискание ученых степеней кандидата и доктора наук ПГУ им. Шолом-Алейхема (в качестве соучредителя в состав объединённых советов по защите диссертаций на соискание ученой степени кандидата наук, доктора наук и базового совета).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 xml:space="preserve">3. Проректору по </w:t>
      </w:r>
      <w:proofErr w:type="spellStart"/>
      <w:r w:rsidRPr="009F5F45">
        <w:rPr>
          <w:szCs w:val="26"/>
        </w:rPr>
        <w:t>НРиИ</w:t>
      </w:r>
      <w:proofErr w:type="spellEnd"/>
      <w:r w:rsidRPr="009F5F45">
        <w:rPr>
          <w:szCs w:val="26"/>
        </w:rPr>
        <w:t xml:space="preserve"> для достижения </w:t>
      </w:r>
      <w:proofErr w:type="spellStart"/>
      <w:r w:rsidRPr="009F5F45">
        <w:rPr>
          <w:szCs w:val="26"/>
        </w:rPr>
        <w:t>аккредитационных</w:t>
      </w:r>
      <w:proofErr w:type="spellEnd"/>
      <w:r w:rsidRPr="009F5F45">
        <w:rPr>
          <w:szCs w:val="26"/>
        </w:rPr>
        <w:t xml:space="preserve"> показателей провести работу по оптимизации структуры и направлений деятельности научных школ университета (Срок  до 31.05.2013 г.).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 xml:space="preserve">4. Проректору по </w:t>
      </w:r>
      <w:proofErr w:type="spellStart"/>
      <w:r w:rsidRPr="009F5F45">
        <w:rPr>
          <w:szCs w:val="26"/>
        </w:rPr>
        <w:t>НРиИ</w:t>
      </w:r>
      <w:proofErr w:type="spellEnd"/>
      <w:r w:rsidRPr="009F5F45">
        <w:rPr>
          <w:szCs w:val="26"/>
        </w:rPr>
        <w:t>, зав. кафедрами обеспечивать повышение эффективности международной научной деятельности университета в соответствии с действующими распорядительными документами (приказ ректора университета от 21.12.2012 № 361/од).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 xml:space="preserve">5. Зав. кафедрами, научным руководителям обеспечить эффективность подготовки кадров высшей квалификации в аспирантуре университета, соответствующую </w:t>
      </w:r>
      <w:proofErr w:type="spellStart"/>
      <w:r w:rsidRPr="009F5F45">
        <w:rPr>
          <w:szCs w:val="26"/>
        </w:rPr>
        <w:lastRenderedPageBreak/>
        <w:t>аккредитационным</w:t>
      </w:r>
      <w:proofErr w:type="spellEnd"/>
      <w:r w:rsidRPr="009F5F45">
        <w:rPr>
          <w:szCs w:val="26"/>
        </w:rPr>
        <w:t xml:space="preserve"> показателям и Федеральным государственным требованиям (предписывающим представление диссертационных исследований аспирантами в диссертационные советы в конце третьего (для заочников — четвертого) года обучения). Добиться в 2013 г. уровня эффективности аспирантуры не менее 30% (отв. — Проректор по </w:t>
      </w:r>
      <w:proofErr w:type="spellStart"/>
      <w:r w:rsidRPr="009F5F45">
        <w:rPr>
          <w:szCs w:val="26"/>
        </w:rPr>
        <w:t>НРиИ</w:t>
      </w:r>
      <w:proofErr w:type="spellEnd"/>
      <w:r w:rsidRPr="009F5F45">
        <w:rPr>
          <w:szCs w:val="26"/>
        </w:rPr>
        <w:t>).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>6. Зав. кафедрами: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>– провести работу по усилению активности кафедр в сфере привлечения внешнего финансирования для реализации научных исследований и обеспечить подачу заявок по всем направлениям госбюджетных кафедральных НИР в соответствии с действующими распорядительными документами (приказ ректора университета от 04.06.2012 № 144/од);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 xml:space="preserve">– обеспечить усиление публикационной активности преподавателей кафедр (в т.ч. обеспечение публикации научных трудов в </w:t>
      </w:r>
      <w:proofErr w:type="spellStart"/>
      <w:r w:rsidRPr="009F5F45">
        <w:rPr>
          <w:szCs w:val="26"/>
        </w:rPr>
        <w:t>высокорейтинговых</w:t>
      </w:r>
      <w:proofErr w:type="spellEnd"/>
      <w:r w:rsidRPr="009F5F45">
        <w:rPr>
          <w:szCs w:val="26"/>
        </w:rPr>
        <w:t xml:space="preserve"> зарубежных журналах) в соответствии с действующими распорядительными документами (приказ ректора университета от 29.08.2012 № 226/од);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 xml:space="preserve">– обеспечить повышение эффективности научно-исследовательской работы студентов (включая </w:t>
      </w:r>
      <w:proofErr w:type="spellStart"/>
      <w:r w:rsidRPr="009F5F45">
        <w:rPr>
          <w:szCs w:val="26"/>
        </w:rPr>
        <w:t>публикуемость</w:t>
      </w:r>
      <w:proofErr w:type="spellEnd"/>
      <w:r w:rsidRPr="009F5F45">
        <w:rPr>
          <w:szCs w:val="26"/>
        </w:rPr>
        <w:t xml:space="preserve"> в </w:t>
      </w:r>
      <w:proofErr w:type="spellStart"/>
      <w:r w:rsidRPr="009F5F45">
        <w:rPr>
          <w:szCs w:val="26"/>
        </w:rPr>
        <w:t>высокорейтинговых</w:t>
      </w:r>
      <w:proofErr w:type="spellEnd"/>
      <w:r w:rsidRPr="009F5F45">
        <w:rPr>
          <w:szCs w:val="26"/>
        </w:rPr>
        <w:t xml:space="preserve"> российских и зарубежных журналах, в т.ч. в качестве соавторов);</w:t>
      </w:r>
    </w:p>
    <w:p w:rsidR="003B4096" w:rsidRPr="009F5F45" w:rsidRDefault="003B4096" w:rsidP="003B4096">
      <w:pPr>
        <w:pStyle w:val="2"/>
        <w:spacing w:after="0" w:line="360" w:lineRule="auto"/>
        <w:ind w:firstLine="709"/>
        <w:rPr>
          <w:szCs w:val="26"/>
        </w:rPr>
      </w:pPr>
      <w:r w:rsidRPr="009F5F45">
        <w:rPr>
          <w:szCs w:val="26"/>
        </w:rPr>
        <w:t xml:space="preserve">– для достижения </w:t>
      </w:r>
      <w:proofErr w:type="spellStart"/>
      <w:r w:rsidRPr="009F5F45">
        <w:rPr>
          <w:szCs w:val="26"/>
        </w:rPr>
        <w:t>аккредитационных</w:t>
      </w:r>
      <w:proofErr w:type="spellEnd"/>
      <w:r w:rsidRPr="009F5F45">
        <w:rPr>
          <w:szCs w:val="26"/>
        </w:rPr>
        <w:t xml:space="preserve"> показателей обеспечить проведение международных (всероссийских) конференций по отраслям наук, соответствующим закрепленным за кафедрами УГНС.</w:t>
      </w:r>
    </w:p>
    <w:p w:rsidR="00123461" w:rsidRPr="009F5F45" w:rsidRDefault="00123461" w:rsidP="003B4096">
      <w:pPr>
        <w:pStyle w:val="a4"/>
        <w:ind w:firstLine="0"/>
        <w:jc w:val="center"/>
        <w:rPr>
          <w:szCs w:val="26"/>
        </w:rPr>
      </w:pPr>
      <w:r w:rsidRPr="009F5F45">
        <w:rPr>
          <w:szCs w:val="26"/>
        </w:rPr>
        <w:t>"За" – 24 "против" – нет, "воздержавшихся" – нет.</w:t>
      </w:r>
    </w:p>
    <w:p w:rsidR="003B4096" w:rsidRPr="008C3D5D" w:rsidRDefault="003B4096" w:rsidP="003B4096">
      <w:pPr>
        <w:rPr>
          <w:szCs w:val="26"/>
        </w:rPr>
      </w:pPr>
    </w:p>
    <w:p w:rsidR="003B4096" w:rsidRPr="008C3D5D" w:rsidRDefault="003B4096" w:rsidP="003B4096">
      <w:pPr>
        <w:tabs>
          <w:tab w:val="left" w:pos="2210"/>
          <w:tab w:val="left" w:pos="6804"/>
        </w:tabs>
        <w:spacing w:line="360" w:lineRule="auto"/>
        <w:rPr>
          <w:szCs w:val="26"/>
        </w:rPr>
      </w:pPr>
      <w:r w:rsidRPr="008C3D5D">
        <w:rPr>
          <w:szCs w:val="26"/>
        </w:rPr>
        <w:t xml:space="preserve">Председатель </w:t>
      </w:r>
      <w:r w:rsidRPr="008C3D5D">
        <w:rPr>
          <w:szCs w:val="26"/>
        </w:rPr>
        <w:tab/>
      </w:r>
      <w:r>
        <w:rPr>
          <w:szCs w:val="26"/>
        </w:rPr>
        <w:tab/>
      </w:r>
      <w:r w:rsidRPr="008C3D5D">
        <w:rPr>
          <w:szCs w:val="26"/>
        </w:rPr>
        <w:t>Л.С. Гринкруг</w:t>
      </w:r>
    </w:p>
    <w:p w:rsidR="003B4096" w:rsidRPr="008C3D5D" w:rsidRDefault="003B4096" w:rsidP="003B4096">
      <w:pPr>
        <w:pStyle w:val="1"/>
        <w:tabs>
          <w:tab w:val="left" w:pos="2210"/>
          <w:tab w:val="left" w:pos="6804"/>
        </w:tabs>
        <w:spacing w:line="360" w:lineRule="auto"/>
        <w:rPr>
          <w:szCs w:val="26"/>
        </w:rPr>
      </w:pPr>
      <w:r w:rsidRPr="008C3D5D">
        <w:rPr>
          <w:szCs w:val="26"/>
        </w:rPr>
        <w:t>Секретарь</w:t>
      </w:r>
      <w:r w:rsidRPr="008C3D5D">
        <w:rPr>
          <w:szCs w:val="26"/>
        </w:rPr>
        <w:tab/>
      </w:r>
      <w:r>
        <w:rPr>
          <w:szCs w:val="26"/>
        </w:rPr>
        <w:tab/>
      </w:r>
      <w:r w:rsidRPr="008C3D5D">
        <w:rPr>
          <w:szCs w:val="26"/>
        </w:rPr>
        <w:t>И.М. Воротилкина</w:t>
      </w:r>
    </w:p>
    <w:p w:rsidR="003B4096" w:rsidRPr="008C3D5D" w:rsidRDefault="003B4096" w:rsidP="003B4096">
      <w:pPr>
        <w:spacing w:before="120" w:line="360" w:lineRule="auto"/>
        <w:rPr>
          <w:szCs w:val="26"/>
        </w:rPr>
      </w:pPr>
      <w:r w:rsidRPr="008C3D5D">
        <w:rPr>
          <w:szCs w:val="26"/>
        </w:rPr>
        <w:t>Верно:</w:t>
      </w:r>
    </w:p>
    <w:p w:rsidR="003B4096" w:rsidRPr="008C3D5D" w:rsidRDefault="003B4096" w:rsidP="003B4096">
      <w:pPr>
        <w:tabs>
          <w:tab w:val="left" w:pos="6800"/>
        </w:tabs>
        <w:rPr>
          <w:szCs w:val="26"/>
        </w:rPr>
      </w:pPr>
      <w:r w:rsidRPr="008C3D5D">
        <w:rPr>
          <w:szCs w:val="26"/>
        </w:rPr>
        <w:t>Документовед ученого совета</w:t>
      </w:r>
      <w:r w:rsidRPr="008C3D5D">
        <w:rPr>
          <w:szCs w:val="26"/>
        </w:rPr>
        <w:tab/>
        <w:t>С.В. Степаненко</w:t>
      </w:r>
    </w:p>
    <w:p w:rsidR="003B4096" w:rsidRPr="008C3D5D" w:rsidRDefault="003B4096" w:rsidP="003B4096">
      <w:pPr>
        <w:tabs>
          <w:tab w:val="left" w:pos="6760"/>
        </w:tabs>
        <w:rPr>
          <w:szCs w:val="26"/>
        </w:rPr>
      </w:pPr>
      <w:r w:rsidRPr="008C3D5D">
        <w:rPr>
          <w:szCs w:val="26"/>
        </w:rPr>
        <w:t>_________________</w:t>
      </w:r>
    </w:p>
    <w:p w:rsidR="005603C2" w:rsidRPr="008C3D5D" w:rsidRDefault="005603C2" w:rsidP="003B4096">
      <w:pPr>
        <w:pStyle w:val="a8"/>
        <w:spacing w:line="360" w:lineRule="auto"/>
        <w:ind w:left="0" w:firstLine="709"/>
        <w:jc w:val="both"/>
        <w:rPr>
          <w:szCs w:val="26"/>
        </w:rPr>
      </w:pPr>
    </w:p>
    <w:sectPr w:rsidR="005603C2" w:rsidRPr="008C3D5D" w:rsidSect="003B4096">
      <w:pgSz w:w="11906" w:h="16838"/>
      <w:pgMar w:top="851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14655"/>
    <w:rsid w:val="0002652E"/>
    <w:rsid w:val="0003740D"/>
    <w:rsid w:val="00074276"/>
    <w:rsid w:val="000764EF"/>
    <w:rsid w:val="00077F29"/>
    <w:rsid w:val="000955E8"/>
    <w:rsid w:val="000C5BBF"/>
    <w:rsid w:val="000D5F9E"/>
    <w:rsid w:val="00113A9A"/>
    <w:rsid w:val="00116F86"/>
    <w:rsid w:val="00121AF0"/>
    <w:rsid w:val="00123461"/>
    <w:rsid w:val="00172103"/>
    <w:rsid w:val="001840B8"/>
    <w:rsid w:val="0018494B"/>
    <w:rsid w:val="001A51C2"/>
    <w:rsid w:val="00207B9F"/>
    <w:rsid w:val="002314AA"/>
    <w:rsid w:val="002A44C1"/>
    <w:rsid w:val="002B3F9C"/>
    <w:rsid w:val="00343294"/>
    <w:rsid w:val="00393AB8"/>
    <w:rsid w:val="003B4096"/>
    <w:rsid w:val="003D6509"/>
    <w:rsid w:val="003F3F46"/>
    <w:rsid w:val="004160A7"/>
    <w:rsid w:val="004B31F5"/>
    <w:rsid w:val="004C1E76"/>
    <w:rsid w:val="004D07BA"/>
    <w:rsid w:val="005105A4"/>
    <w:rsid w:val="005234D8"/>
    <w:rsid w:val="00532F5C"/>
    <w:rsid w:val="00544510"/>
    <w:rsid w:val="005544A6"/>
    <w:rsid w:val="005565A3"/>
    <w:rsid w:val="005603C2"/>
    <w:rsid w:val="005614D3"/>
    <w:rsid w:val="00577660"/>
    <w:rsid w:val="005C0608"/>
    <w:rsid w:val="005F22AE"/>
    <w:rsid w:val="00612B08"/>
    <w:rsid w:val="0061473D"/>
    <w:rsid w:val="00615878"/>
    <w:rsid w:val="00636824"/>
    <w:rsid w:val="00651976"/>
    <w:rsid w:val="00654EE2"/>
    <w:rsid w:val="00686045"/>
    <w:rsid w:val="006C45CB"/>
    <w:rsid w:val="006D2B39"/>
    <w:rsid w:val="006D4551"/>
    <w:rsid w:val="006E3E30"/>
    <w:rsid w:val="0072478F"/>
    <w:rsid w:val="00743DD5"/>
    <w:rsid w:val="007979BE"/>
    <w:rsid w:val="007C33C1"/>
    <w:rsid w:val="007E57FB"/>
    <w:rsid w:val="007F7239"/>
    <w:rsid w:val="00810937"/>
    <w:rsid w:val="00820679"/>
    <w:rsid w:val="00827933"/>
    <w:rsid w:val="00832132"/>
    <w:rsid w:val="00847E35"/>
    <w:rsid w:val="00857738"/>
    <w:rsid w:val="00885DDC"/>
    <w:rsid w:val="00893CF3"/>
    <w:rsid w:val="008A5806"/>
    <w:rsid w:val="008B1B4A"/>
    <w:rsid w:val="008C3D5D"/>
    <w:rsid w:val="008D550C"/>
    <w:rsid w:val="008F0A15"/>
    <w:rsid w:val="008F1933"/>
    <w:rsid w:val="00924FDC"/>
    <w:rsid w:val="00927A11"/>
    <w:rsid w:val="00957EBC"/>
    <w:rsid w:val="00961405"/>
    <w:rsid w:val="00974643"/>
    <w:rsid w:val="009C4317"/>
    <w:rsid w:val="009D4BD3"/>
    <w:rsid w:val="009D7E2C"/>
    <w:rsid w:val="00A11447"/>
    <w:rsid w:val="00A121B9"/>
    <w:rsid w:val="00A43080"/>
    <w:rsid w:val="00A73D4B"/>
    <w:rsid w:val="00AC350A"/>
    <w:rsid w:val="00AD3BE2"/>
    <w:rsid w:val="00AD653F"/>
    <w:rsid w:val="00AF43E3"/>
    <w:rsid w:val="00B10366"/>
    <w:rsid w:val="00B10DBF"/>
    <w:rsid w:val="00B116DF"/>
    <w:rsid w:val="00B254CC"/>
    <w:rsid w:val="00B51DF5"/>
    <w:rsid w:val="00B5406C"/>
    <w:rsid w:val="00BB2201"/>
    <w:rsid w:val="00BC18A1"/>
    <w:rsid w:val="00BC1D08"/>
    <w:rsid w:val="00BD1DDE"/>
    <w:rsid w:val="00C019DD"/>
    <w:rsid w:val="00C26B0A"/>
    <w:rsid w:val="00C45409"/>
    <w:rsid w:val="00C471C4"/>
    <w:rsid w:val="00C5243F"/>
    <w:rsid w:val="00C72163"/>
    <w:rsid w:val="00C942AD"/>
    <w:rsid w:val="00CB4D41"/>
    <w:rsid w:val="00CB5731"/>
    <w:rsid w:val="00CC3ADA"/>
    <w:rsid w:val="00CE271D"/>
    <w:rsid w:val="00D27EBE"/>
    <w:rsid w:val="00D45F30"/>
    <w:rsid w:val="00D66A63"/>
    <w:rsid w:val="00D703E9"/>
    <w:rsid w:val="00D94F8E"/>
    <w:rsid w:val="00DE4388"/>
    <w:rsid w:val="00DF0E41"/>
    <w:rsid w:val="00DF2EBA"/>
    <w:rsid w:val="00DF63CC"/>
    <w:rsid w:val="00DF6AF0"/>
    <w:rsid w:val="00E2388B"/>
    <w:rsid w:val="00E34F25"/>
    <w:rsid w:val="00E50797"/>
    <w:rsid w:val="00E61010"/>
    <w:rsid w:val="00E8700C"/>
    <w:rsid w:val="00E965A4"/>
    <w:rsid w:val="00ED047E"/>
    <w:rsid w:val="00ED1D19"/>
    <w:rsid w:val="00EE027C"/>
    <w:rsid w:val="00F04759"/>
    <w:rsid w:val="00F13FA6"/>
    <w:rsid w:val="00F51980"/>
    <w:rsid w:val="00F64DC2"/>
    <w:rsid w:val="00F730F4"/>
    <w:rsid w:val="00F83F32"/>
    <w:rsid w:val="00F85E2F"/>
    <w:rsid w:val="00F8689D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0366"/>
    <w:pPr>
      <w:spacing w:line="360" w:lineRule="auto"/>
      <w:jc w:val="both"/>
    </w:pPr>
  </w:style>
  <w:style w:type="paragraph" w:styleId="a4">
    <w:name w:val="Body Text Indent"/>
    <w:basedOn w:val="a"/>
    <w:link w:val="a5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7">
    <w:name w:val="Hyperlink"/>
    <w:basedOn w:val="a0"/>
    <w:rsid w:val="00B10366"/>
    <w:rPr>
      <w:color w:val="0857A6"/>
      <w:u w:val="single"/>
    </w:rPr>
  </w:style>
  <w:style w:type="paragraph" w:styleId="a8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paragraph" w:styleId="a9">
    <w:name w:val="Title"/>
    <w:basedOn w:val="a"/>
    <w:link w:val="aa"/>
    <w:qFormat/>
    <w:rsid w:val="008C3D5D"/>
    <w:pPr>
      <w:spacing w:line="360" w:lineRule="auto"/>
      <w:jc w:val="center"/>
    </w:pPr>
    <w:rPr>
      <w:b/>
      <w:caps/>
      <w:sz w:val="40"/>
      <w:szCs w:val="28"/>
    </w:rPr>
  </w:style>
  <w:style w:type="character" w:customStyle="1" w:styleId="aa">
    <w:name w:val="Название Знак"/>
    <w:basedOn w:val="a0"/>
    <w:link w:val="a9"/>
    <w:rsid w:val="008C3D5D"/>
    <w:rPr>
      <w:b/>
      <w:caps/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9CBD-9E9A-4A12-B0DA-DE482269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2013-03-20T03:54:00Z</cp:lastPrinted>
  <dcterms:created xsi:type="dcterms:W3CDTF">2013-03-20T03:54:00Z</dcterms:created>
  <dcterms:modified xsi:type="dcterms:W3CDTF">2013-03-20T03:59:00Z</dcterms:modified>
</cp:coreProperties>
</file>